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Noto Sans" w:cs="Noto Sans" w:eastAsia="Noto Sans" w:hAnsi="Noto Sans"/>
          <w:b/>
          <w:bCs/>
          <w:color w:val="00D8CC"/>
          <w:spacing w:val="40"/>
          <w:sz w:val="18"/>
          <w:szCs w:val="18"/>
        </w:rPr>
        <w:t xml:space="preserve">ACTA</w:t>
      </w:r>
    </w:p>
    <w:p>
      <w:pPr>
        <w:spacing w:after="80"/>
      </w:pPr>
      <w:r>
        <w:rPr>
          <w:rFonts w:ascii="Noto Sans" w:cs="Noto Sans" w:eastAsia="Noto Sans" w:hAnsi="Noto Sans"/>
          <w:b/>
          <w:bCs/>
          <w:color w:val="0B3B47"/>
          <w:sz w:val="40"/>
          <w:szCs w:val="40"/>
        </w:rPr>
        <w:t xml:space="preserve">Acta de lanzamiento del proyecto SGSI y compromiso de la Dirección</w:t>
      </w:r>
    </w:p>
    <w:p>
      <w:pPr>
        <w:pBdr>
          <w:bottom w:val="single" w:color="00D8CC" w:sz="12" w:space="4"/>
        </w:pBdr>
        <w:spacing w:after="200"/>
      </w:pPr>
      <w:r>
        <w:rPr>
          <w:rFonts w:ascii="Noto Sans" w:cs="Noto Sans" w:eastAsia="Noto Sans" w:hAnsi="Noto Sans"/>
          <w:color w:val="5F6B70"/>
          <w:sz w:val="18"/>
          <w:szCs w:val="18"/>
        </w:rPr>
        <w:t xml:space="preserve">GHG-27K-M1-03  ·  Referencia normativa: 5.1, 7.1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Campo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Valor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sz w:val="18"/>
                <w:szCs w:val="18"/>
              </w:rPr>
              <w:t xml:space="preserve">Organización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 w:val="false"/>
                <w:bCs w:val="false"/>
                <w:color w:val="7A4B00"/>
                <w:sz w:val="18"/>
                <w:szCs w:val="18"/>
                <w:highlight w:val="yellow"/>
                <w:highlightCs w:val="yellow"/>
              </w:rPr>
              <w:t xml:space="preserve">[Nombre de la organización]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sz w:val="18"/>
                <w:szCs w:val="18"/>
              </w:rPr>
              <w:t xml:space="preserve">Código / versión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 w:val="false"/>
                <w:bCs w:val="false"/>
                <w:sz w:val="18"/>
                <w:szCs w:val="18"/>
              </w:rPr>
              <w:t xml:space="preserve">GHG-27K-M1-03 / </w:t>
            </w:r>
            <w:r>
              <w:rPr>
                <w:rFonts w:ascii="Noto Sans" w:cs="Noto Sans" w:eastAsia="Noto Sans" w:hAnsi="Noto Sans"/>
                <w:b w:val="false"/>
                <w:bCs w:val="false"/>
                <w:color w:val="7A4B00"/>
                <w:sz w:val="18"/>
                <w:szCs w:val="18"/>
                <w:highlight w:val="yellow"/>
                <w:highlightCs w:val="yellow"/>
              </w:rPr>
              <w:t xml:space="preserve">[v1.0]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sz w:val="18"/>
                <w:szCs w:val="18"/>
              </w:rPr>
              <w:t xml:space="preserve">Elaborado por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 w:val="false"/>
                <w:bCs w:val="false"/>
                <w:color w:val="7A4B00"/>
                <w:sz w:val="18"/>
                <w:szCs w:val="18"/>
                <w:highlight w:val="yellow"/>
                <w:highlightCs w:val="yellow"/>
              </w:rPr>
              <w:t xml:space="preserve">[Nombre y cargo]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sz w:val="18"/>
                <w:szCs w:val="18"/>
              </w:rPr>
              <w:t xml:space="preserve">Revisado por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 w:val="false"/>
                <w:bCs w:val="false"/>
                <w:color w:val="7A4B00"/>
                <w:sz w:val="18"/>
                <w:szCs w:val="18"/>
                <w:highlight w:val="yellow"/>
                <w:highlightCs w:val="yellow"/>
              </w:rPr>
              <w:t xml:space="preserve">[Responsable de Seguridad de la Información]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sz w:val="18"/>
                <w:szCs w:val="18"/>
              </w:rPr>
              <w:t xml:space="preserve">Aprobado por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 w:val="false"/>
                <w:bCs w:val="false"/>
                <w:color w:val="7A4B00"/>
                <w:sz w:val="18"/>
                <w:szCs w:val="18"/>
                <w:highlight w:val="yellow"/>
                <w:highlightCs w:val="yellow"/>
              </w:rPr>
              <w:t xml:space="preserve">[Dirección General / Consejo de Administración]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sz w:val="18"/>
                <w:szCs w:val="18"/>
              </w:rPr>
              <w:t xml:space="preserve">Fecha de aprobación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 w:val="false"/>
                <w:bCs w:val="false"/>
                <w:color w:val="7A4B00"/>
                <w:sz w:val="18"/>
                <w:szCs w:val="18"/>
                <w:highlight w:val="yellow"/>
                <w:highlightCs w:val="yellow"/>
              </w:rPr>
              <w:t xml:space="preserve">[dd/mm/aaaa]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sz w:val="18"/>
                <w:szCs w:val="18"/>
              </w:rPr>
              <w:t xml:space="preserve">Clasificación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 w:val="false"/>
                <w:bCs w:val="false"/>
                <w:color w:val="7A4B00"/>
                <w:sz w:val="18"/>
                <w:szCs w:val="18"/>
                <w:highlight w:val="yellow"/>
                <w:highlightCs w:val="yellow"/>
              </w:rPr>
              <w:t xml:space="preserve">[Uso interno]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sz w:val="18"/>
                <w:szCs w:val="18"/>
              </w:rPr>
              <w:t xml:space="preserve">Próxima revisión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 w:val="false"/>
                <w:bCs w:val="false"/>
                <w:color w:val="7A4B00"/>
                <w:sz w:val="18"/>
                <w:szCs w:val="18"/>
                <w:highlight w:val="yellow"/>
                <w:highlightCs w:val="yellow"/>
              </w:rPr>
              <w:t xml:space="preserve">[Anual o ante cambios significativos]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E6FBF9" w:sz="4"/>
              <w:left w:val="single" w:color="00D8CC" w:sz="24"/>
              <w:bottom w:val="single" w:color="E6FBF9" w:sz="4"/>
              <w:right w:val="single" w:color="E6FBF9" w:sz="4"/>
            </w:tcBorders>
            <w:shd w:fill="E6FBF9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Noto Sans" w:cs="Noto Sans" w:eastAsia="Noto Sans" w:hAnsi="Noto Sans"/>
                <w:b/>
                <w:bCs/>
                <w:color w:val="0B3B47"/>
                <w:sz w:val="19"/>
                <w:szCs w:val="19"/>
              </w:rPr>
              <w:t xml:space="preserve">Cómo usar esta plantilla (elimine este recuadro antes de aprobar el documento)</w:t>
            </w:r>
          </w:p>
          <w:p>
            <w:pPr>
              <w:spacing w:after="6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Este acta formaliza la decisión de la alta dirección de implantar un SGSI conforme a ISO/IEC 27001:2022 y es una primera evidencia del liderazgo y compromiso exigidos en la cláusula 5.1 y de la provisión de recursos (7.1).</w:t>
            </w:r>
          </w:p>
          <w:p>
            <w:pPr>
              <w:spacing w:after="6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Complete los campos resaltados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[así]</w:t>
            </w: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, elimine los apartados que no apliquen y adapte los objetivos y el presupuesto a su realidad. El alcance aquí es preliminar: el definitivo se aprueba con el documento de alcance (GHG-27K-M2-03).</w:t>
            </w:r>
          </w:p>
          <w:p>
            <w:pPr>
              <w:spacing w:after="6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Debe firmarlo quien tenga autoridad real sobre los recursos (gerencia, dirección general u órgano de administración). Comuníquelo después a la plantilla (7.4).</w:t>
            </w:r>
          </w:p>
        </w:tc>
      </w:tr>
    </w:tbl>
    <w:p>
      <w:pPr>
        <w:spacing w:after="200"/>
      </w:pPr>
    </w:p>
    <w:p>
      <w:pPr>
        <w:pStyle w:val="Heading1"/>
      </w:pPr>
      <w:r>
        <w:rPr>
          <w:rFonts w:ascii="Noto Sans" w:cs="Noto Sans" w:eastAsia="Noto Sans" w:hAnsi="Noto Sans"/>
        </w:rPr>
        <w:t xml:space="preserve">1. Datos de la reunión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Campo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Detalle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Fecha y hora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[dd/mm/aaaa, hh:mm]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Lugar / medio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[Sala de dirección / videoconferencia]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Convoca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[Nombre y cargo]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Asistentes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[Nombres y cargos de la alta dirección y del futuro responsable del SGSI]</w:t>
            </w:r>
          </w:p>
        </w:tc>
      </w:tr>
      <w:tr>
        <w:tc>
          <w:tcPr>
            <w:tcW w:type="dxa" w:w="3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Secretario/a del acta</w:t>
            </w:r>
          </w:p>
        </w:tc>
        <w:tc>
          <w:tcPr>
            <w:tcW w:type="dxa" w:w="6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[Nombre]</w:t>
            </w:r>
          </w:p>
        </w:tc>
      </w:tr>
    </w:tbl>
    <w:p>
      <w:pPr>
        <w:spacing w:after="160"/>
      </w:pPr>
    </w:p>
    <w:p>
      <w:pPr>
        <w:pStyle w:val="Heading1"/>
      </w:pPr>
      <w:r>
        <w:rPr>
          <w:rFonts w:ascii="Noto Sans" w:cs="Noto Sans" w:eastAsia="Noto Sans" w:hAnsi="Noto Sans"/>
        </w:rPr>
        <w:t xml:space="preserve">2. Antecedentes y motivos</w:t>
      </w:r>
    </w:p>
    <w:p>
      <w:pPr>
        <w:spacing w:after="120"/>
        <w:jc w:val="both"/>
      </w:pPr>
      <w:r>
        <w:rPr>
          <w:rFonts w:ascii="Noto Sans" w:cs="Noto Sans" w:eastAsia="Noto Sans" w:hAnsi="Noto Sans"/>
        </w:rPr>
        <w:t xml:space="preserve">La Dirección de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[Nombre de la organización]</w:t>
      </w:r>
      <w:r>
        <w:rPr>
          <w:rFonts w:ascii="Noto Sans" w:cs="Noto Sans" w:eastAsia="Noto Sans" w:hAnsi="Noto Sans"/>
        </w:rPr>
        <w:t xml:space="preserve"> considera que la información y los sistemas que la soportan son activos esenciales para la prestación de sus servicios y para la confianza de sus clientes y demás partes interesadas. Se han identificado los siguientes motivos para implantar un Sistema de Gestión de Seguridad de la Información (SGSI) conforme a la norma ISO/IEC 27001:2022 y su Modificación 1:2024: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[Requisitos de clientes o pliegos de contratación que exigen o valoran la certificación ISO/IEC 27001.]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[Obligaciones legales aplicables: Esquema Nacional de Seguridad (RD 311/2022), RGPD/LOPDGDD, NIS2 (pendiente de transposición) u otras.]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[Incidentes o riesgos detectados que aconsejan una gestión sistemática de la seguridad.]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[Objetivos estratégicos: acceso a nuevos mercados, diferenciación, mejora de la resiliencia.]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EEF3F5" w:sz="4"/>
              <w:left w:val="single" w:color="00D8CC" w:sz="24"/>
              <w:bottom w:val="single" w:color="EEF3F5" w:sz="4"/>
              <w:right w:val="single" w:color="EEF3F5" w:sz="4"/>
            </w:tcBorders>
            <w:shd w:fill="EEF3F5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Noto Sans" w:cs="Noto Sans" w:eastAsia="Noto Sans" w:hAnsi="Noto Sans"/>
                <w:b/>
                <w:bCs/>
                <w:color w:val="0B3B47"/>
                <w:sz w:val="19"/>
                <w:szCs w:val="19"/>
              </w:rPr>
              <w:t xml:space="preserve">Ejemplo orientativo</w:t>
            </w:r>
          </w:p>
          <w:p>
            <w:pPr>
              <w:spacing w:after="6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Caso Nubia Servicios Digitales: tres ayuntamientos clientes exigen conformidad con el ENS categoría MEDIA y valoran la certificación ISO/IEC 27001 en sus licitaciones; Nubia actúa como encargada del tratamiento de datos de ciudadanos y quiere demostrar diligencia ante el RGPD.</w:t>
            </w:r>
          </w:p>
        </w:tc>
      </w:tr>
    </w:tbl>
    <w:p>
      <w:pPr>
        <w:spacing w:after="160"/>
      </w:pPr>
    </w:p>
    <w:p>
      <w:pPr>
        <w:pStyle w:val="Heading1"/>
      </w:pPr>
      <w:r>
        <w:rPr>
          <w:rFonts w:ascii="Noto Sans" w:cs="Noto Sans" w:eastAsia="Noto Sans" w:hAnsi="Noto Sans"/>
        </w:rPr>
        <w:t xml:space="preserve">3. Acuerdos</w:t>
      </w:r>
    </w:p>
    <w:p>
      <w:pPr>
        <w:spacing w:after="120"/>
        <w:jc w:val="both"/>
      </w:pPr>
      <w:r>
        <w:rPr>
          <w:rFonts w:ascii="Noto Sans" w:cs="Noto Sans" w:eastAsia="Noto Sans" w:hAnsi="Noto Sans"/>
        </w:rPr>
        <w:t xml:space="preserve">Tras deliberar, la Dirección adopta los siguientes acuerdos: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Noto Sans" w:cs="Noto Sans" w:eastAsia="Noto Sans" w:hAnsi="Noto Sans"/>
          <w:b/>
          <w:bCs/>
        </w:rPr>
        <w:t xml:space="preserve">Implantar un SGSI</w:t>
      </w:r>
      <w:r>
        <w:rPr>
          <w:rFonts w:ascii="Noto Sans" w:cs="Noto Sans" w:eastAsia="Noto Sans" w:hAnsi="Noto Sans"/>
        </w:rPr>
        <w:t xml:space="preserve"> conforme a ISO/IEC 27001:2022 y su Modificación 1:2024, integrándolo en los procesos de la organización, con el objetivo de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[obtener la certificación por una entidad acreditada por ENAC antes de mes/aaaa]</w:t>
      </w:r>
      <w:r>
        <w:rPr>
          <w:rFonts w:ascii="Noto Sans" w:cs="Noto Sans" w:eastAsia="Noto Sans" w:hAnsi="Noto Sans"/>
        </w:rP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Noto Sans" w:cs="Noto Sans" w:eastAsia="Noto Sans" w:hAnsi="Noto Sans"/>
          <w:b/>
          <w:bCs/>
        </w:rPr>
        <w:t xml:space="preserve">Alcance preliminar</w:t>
      </w:r>
      <w:r>
        <w:rPr>
          <w:rFonts w:ascii="Noto Sans" w:cs="Noto Sans" w:eastAsia="Noto Sans" w:hAnsi="Noto Sans"/>
        </w:rPr>
        <w:t xml:space="preserve">: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[procesos, servicios, ubicaciones y sistemas que previsiblemente se incluirán]</w:t>
      </w:r>
      <w:r>
        <w:rPr>
          <w:rFonts w:ascii="Noto Sans" w:cs="Noto Sans" w:eastAsia="Noto Sans" w:hAnsi="Noto Sans"/>
        </w:rPr>
        <w:t xml:space="preserve">. El alcance definitivo se aprobará en el documento de alcance del SGSI.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Noto Sans" w:cs="Noto Sans" w:eastAsia="Noto Sans" w:hAnsi="Noto Sans"/>
          <w:b/>
          <w:bCs/>
        </w:rPr>
        <w:t xml:space="preserve">Designar a </w:t>
      </w:r>
      <w:r>
        <w:rPr>
          <w:rFonts w:ascii="Noto Sans" w:cs="Noto Sans" w:eastAsia="Noto Sans" w:hAnsi="Noto Sans"/>
          <w:b/>
          <w:bCs/>
          <w:color w:val="7A4B00"/>
          <w:highlight w:val="yellow"/>
          <w:highlightCs w:val="yellow"/>
        </w:rPr>
        <w:t xml:space="preserve">[Nombre y cargo]</w:t>
      </w:r>
      <w:r>
        <w:rPr>
          <w:rFonts w:ascii="Noto Sans" w:cs="Noto Sans" w:eastAsia="Noto Sans" w:hAnsi="Noto Sans"/>
          <w:b/>
          <w:bCs/>
        </w:rPr>
        <w:t xml:space="preserve"> como Responsable del proyecto y del SGSI</w:t>
      </w:r>
      <w:r>
        <w:rPr>
          <w:rFonts w:ascii="Noto Sans" w:cs="Noto Sans" w:eastAsia="Noto Sans" w:hAnsi="Noto Sans"/>
        </w:rPr>
        <w:t xml:space="preserve">, con autoridad para coordinar a todas las áreas implicadas y acceso directo a la Dirección para informar del desempeño del sistema.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Noto Sans" w:cs="Noto Sans" w:eastAsia="Noto Sans" w:hAnsi="Noto Sans"/>
          <w:b/>
          <w:bCs/>
        </w:rPr>
        <w:t xml:space="preserve">Constituir el equipo de proyecto</w:t>
      </w:r>
      <w:r>
        <w:rPr>
          <w:rFonts w:ascii="Noto Sans" w:cs="Noto Sans" w:eastAsia="Noto Sans" w:hAnsi="Noto Sans"/>
        </w:rPr>
        <w:t xml:space="preserve"> formado por: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[Sistemas, Desarrollo, RR. HH., Compras, Protección de datos, Calidad…]</w:t>
      </w:r>
      <w:r>
        <w:rPr>
          <w:rFonts w:ascii="Noto Sans" w:cs="Noto Sans" w:eastAsia="Noto Sans" w:hAnsi="Noto Sans"/>
        </w:rP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Noto Sans" w:cs="Noto Sans" w:eastAsia="Noto Sans" w:hAnsi="Noto Sans"/>
          <w:b/>
          <w:bCs/>
        </w:rPr>
        <w:t xml:space="preserve">Aprobar un presupuesto</w:t>
      </w:r>
      <w:r>
        <w:rPr>
          <w:rFonts w:ascii="Noto Sans" w:cs="Noto Sans" w:eastAsia="Noto Sans" w:hAnsi="Noto Sans"/>
        </w:rPr>
        <w:t xml:space="preserve"> de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[importe]</w:t>
      </w:r>
      <w:r>
        <w:rPr>
          <w:rFonts w:ascii="Noto Sans" w:cs="Noto Sans" w:eastAsia="Noto Sans" w:hAnsi="Noto Sans"/>
        </w:rPr>
        <w:t xml:space="preserve"> € para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[consultoría, herramientas, formación, auditoría de certificación]</w:t>
      </w:r>
      <w:r>
        <w:rPr>
          <w:rFonts w:ascii="Noto Sans" w:cs="Noto Sans" w:eastAsia="Noto Sans" w:hAnsi="Noto Sans"/>
        </w:rPr>
        <w:t xml:space="preserve"> y una dedicación estimada de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[n]</w:t>
      </w:r>
      <w:r>
        <w:rPr>
          <w:rFonts w:ascii="Noto Sans" w:cs="Noto Sans" w:eastAsia="Noto Sans" w:hAnsi="Noto Sans"/>
        </w:rPr>
        <w:t xml:space="preserve"> personas/jornada.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Noto Sans" w:cs="Noto Sans" w:eastAsia="Noto Sans" w:hAnsi="Noto Sans"/>
          <w:b/>
          <w:bCs/>
        </w:rPr>
        <w:t xml:space="preserve">Aprobar el calendario objetivo</w:t>
      </w:r>
      <w:r>
        <w:rPr>
          <w:rFonts w:ascii="Noto Sans" w:cs="Noto Sans" w:eastAsia="Noto Sans" w:hAnsi="Noto Sans"/>
        </w:rPr>
        <w:t xml:space="preserve"> según el plan de proyecto (GHG-27K-M1-02), con hitos de análisis diferencial en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[fecha]</w:t>
      </w:r>
      <w:r>
        <w:rPr>
          <w:rFonts w:ascii="Noto Sans" w:cs="Noto Sans" w:eastAsia="Noto Sans" w:hAnsi="Noto Sans"/>
        </w:rPr>
        <w:t xml:space="preserve">, evaluación de riesgos en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[fecha]</w:t>
      </w:r>
      <w:r>
        <w:rPr>
          <w:rFonts w:ascii="Noto Sans" w:cs="Noto Sans" w:eastAsia="Noto Sans" w:hAnsi="Noto Sans"/>
        </w:rPr>
        <w:t xml:space="preserve">, auditoría interna en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[fecha]</w:t>
      </w:r>
      <w:r>
        <w:rPr>
          <w:rFonts w:ascii="Noto Sans" w:cs="Noto Sans" w:eastAsia="Noto Sans" w:hAnsi="Noto Sans"/>
        </w:rPr>
        <w:t xml:space="preserve"> y auditoría de certificación en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[fecha]</w:t>
      </w:r>
      <w:r>
        <w:rPr>
          <w:rFonts w:ascii="Noto Sans" w:cs="Noto Sans" w:eastAsia="Noto Sans" w:hAnsi="Noto Sans"/>
        </w:rP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Noto Sans" w:cs="Noto Sans" w:eastAsia="Noto Sans" w:hAnsi="Noto Sans"/>
          <w:b/>
          <w:bCs/>
        </w:rPr>
        <w:t xml:space="preserve">Comunicar</w:t>
      </w:r>
      <w:r>
        <w:rPr>
          <w:rFonts w:ascii="Noto Sans" w:cs="Noto Sans" w:eastAsia="Noto Sans" w:hAnsi="Noto Sans"/>
        </w:rPr>
        <w:t xml:space="preserve"> la decisión a toda la plantilla y a los colaboradores afectados antes del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[fecha]</w:t>
      </w:r>
      <w:r>
        <w:rPr>
          <w:rFonts w:ascii="Noto Sans" w:cs="Noto Sans" w:eastAsia="Noto Sans" w:hAnsi="Noto Sans"/>
        </w:rPr>
        <w:t xml:space="preserve">.</w:t>
      </w:r>
    </w:p>
    <w:p>
      <w:pPr>
        <w:pStyle w:val="Heading1"/>
      </w:pPr>
      <w:r>
        <w:rPr>
          <w:rFonts w:ascii="Noto Sans" w:cs="Noto Sans" w:eastAsia="Noto Sans" w:hAnsi="Noto Sans"/>
        </w:rPr>
        <w:t xml:space="preserve">4. Compromisos de la Dirección</w:t>
      </w:r>
    </w:p>
    <w:p>
      <w:pPr>
        <w:spacing w:after="120"/>
        <w:jc w:val="both"/>
      </w:pPr>
      <w:r>
        <w:rPr>
          <w:rFonts w:ascii="Noto Sans" w:cs="Noto Sans" w:eastAsia="Noto Sans" w:hAnsi="Noto Sans"/>
        </w:rPr>
        <w:t xml:space="preserve">La Dirección, en cumplimiento de la cláusula 5.1 de ISO/IEC 27001:2022, se compromete 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</w:rPr>
        <w:t xml:space="preserve">Establecer la política y los objetivos de seguridad de la información, compatibles con la dirección estratégica de la organización.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</w:rPr>
        <w:t xml:space="preserve">Integrar los requisitos del SGSI en los procesos de negocio.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</w:rPr>
        <w:t xml:space="preserve">Proporcionar los recursos necesarios para establecer, implantar, mantener y mejorar el SGSI.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</w:rPr>
        <w:t xml:space="preserve">Comunicar la importancia de una gestión eficaz de la seguridad de la información y de cumplir los requisitos del sistema.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</w:rPr>
        <w:t xml:space="preserve">Asegurar que el SGSI logra los resultados previstos y revisarlo, como mínimo, </w:t>
      </w:r>
      <w:r>
        <w:rPr>
          <w:rFonts w:ascii="Noto Sans" w:cs="Noto Sans" w:eastAsia="Noto Sans" w:hAnsi="Noto Sans"/>
          <w:color w:val="7A4B00"/>
          <w:highlight w:val="yellow"/>
          <w:highlightCs w:val="yellow"/>
        </w:rPr>
        <w:t xml:space="preserve">[una vez al año]</w:t>
      </w:r>
      <w:r>
        <w:rPr>
          <w:rFonts w:ascii="Noto Sans" w:cs="Noto Sans" w:eastAsia="Noto Sans" w:hAnsi="Noto Sans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</w:rPr>
        <w:t xml:space="preserve">Dirigir y apoyar a las personas para que contribuyan a la eficacia del SGSI y apoyar a otros responsables en sus áreas.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Noto Sans" w:cs="Noto Sans" w:eastAsia="Noto Sans" w:hAnsi="Noto Sans"/>
        </w:rPr>
        <w:t xml:space="preserve">Promover la mejora continua.</w:t>
      </w:r>
    </w:p>
    <w:p>
      <w:pPr>
        <w:pStyle w:val="Heading1"/>
      </w:pPr>
      <w:r>
        <w:rPr>
          <w:rFonts w:ascii="Noto Sans" w:cs="Noto Sans" w:eastAsia="Noto Sans" w:hAnsi="Noto Sans"/>
        </w:rPr>
        <w:t xml:space="preserve">5. Riesgos del proyecto y medidas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4238"/>
        <w:gridCol w:w="2000"/>
      </w:tblGrid>
      <w:tr>
        <w:trPr>
          <w:tblHeader/>
        </w:trPr>
        <w:tc>
          <w:tcPr>
            <w:tcW w:type="dxa" w:w="3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Riesgo del proyecto</w:t>
            </w:r>
          </w:p>
        </w:tc>
        <w:tc>
          <w:tcPr>
            <w:tcW w:type="dxa" w:w="42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Medida prevista</w:t>
            </w:r>
          </w:p>
        </w:tc>
        <w:tc>
          <w:tcPr>
            <w:tcW w:type="dxa" w:w="2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</w:tr>
      <w:tr>
        <w:tc>
          <w:tcPr>
            <w:tcW w:type="dxa" w:w="3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Falta de disponibilidad del personal clave</w:t>
            </w:r>
          </w:p>
        </w:tc>
        <w:tc>
          <w:tcPr>
            <w:tcW w:type="dxa" w:w="42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Planificar dedicación en la agenda de cada área y revisarla en el comité</w:t>
            </w:r>
          </w:p>
        </w:tc>
        <w:tc>
          <w:tcPr>
            <w:tcW w:type="dxa" w:w="2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[Dirección]</w:t>
            </w:r>
          </w:p>
        </w:tc>
      </w:tr>
      <w:tr>
        <w:tc>
          <w:tcPr>
            <w:tcW w:type="dxa" w:w="3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Documentación copiada que no refleja la realidad</w:t>
            </w:r>
          </w:p>
        </w:tc>
        <w:tc>
          <w:tcPr>
            <w:tcW w:type="dxa" w:w="42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Adaptar las plantillas en talleres con cada área</w:t>
            </w:r>
          </w:p>
        </w:tc>
        <w:tc>
          <w:tcPr>
            <w:tcW w:type="dxa" w:w="2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[Responsable SGSI]</w:t>
            </w:r>
          </w:p>
        </w:tc>
      </w:tr>
      <w:tr>
        <w:tc>
          <w:tcPr>
            <w:tcW w:type="dxa" w:w="3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Medidas técnicas que requieren inversión no prevista</w:t>
            </w:r>
          </w:p>
        </w:tc>
        <w:tc>
          <w:tcPr>
            <w:tcW w:type="dxa" w:w="42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Reservar una partida de contingencia y priorizar por riesgo</w:t>
            </w:r>
          </w:p>
        </w:tc>
        <w:tc>
          <w:tcPr>
            <w:tcW w:type="dxa" w:w="2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[Dirección]</w:t>
            </w:r>
          </w:p>
        </w:tc>
      </w:tr>
      <w:tr>
        <w:tc>
          <w:tcPr>
            <w:tcW w:type="dxa" w:w="3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[Otro riesgo]</w:t>
            </w:r>
          </w:p>
        </w:tc>
        <w:tc>
          <w:tcPr>
            <w:tcW w:type="dxa" w:w="42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[Medida]</w:t>
            </w:r>
          </w:p>
        </w:tc>
        <w:tc>
          <w:tcPr>
            <w:tcW w:type="dxa" w:w="2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</w:tbl>
    <w:p>
      <w:pPr>
        <w:spacing w:after="160"/>
      </w:pPr>
    </w:p>
    <w:p>
      <w:pPr>
        <w:pStyle w:val="Heading1"/>
      </w:pPr>
      <w:r>
        <w:rPr>
          <w:rFonts w:ascii="Noto Sans" w:cs="Noto Sans" w:eastAsia="Noto Sans" w:hAnsi="Noto Sans"/>
        </w:rPr>
        <w:t xml:space="preserve">6. Próximos pasos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8"/>
        <w:gridCol w:w="2400"/>
        <w:gridCol w:w="1600"/>
      </w:tblGrid>
      <w:tr>
        <w:trPr>
          <w:tblHeader/>
        </w:trPr>
        <w:tc>
          <w:tcPr>
            <w:tcW w:type="dxa" w:w="5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Acción</w:t>
            </w:r>
          </w:p>
        </w:tc>
        <w:tc>
          <w:tcPr>
            <w:tcW w:type="dxa" w:w="2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Fecha</w:t>
            </w:r>
          </w:p>
        </w:tc>
      </w:tr>
      <w:tr>
        <w:tc>
          <w:tcPr>
            <w:tcW w:type="dxa" w:w="5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Realizar el análisis diferencial (GHG-27K-M1-01)</w:t>
            </w:r>
          </w:p>
        </w:tc>
        <w:tc>
          <w:tcPr>
            <w:tcW w:type="dxa" w:w="2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[Responsable SGSI]</w:t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5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Elaborar y validar el plan de proyecto detallado (GHG-27K-M1-02)</w:t>
            </w:r>
          </w:p>
        </w:tc>
        <w:tc>
          <w:tcPr>
            <w:tcW w:type="dxa" w:w="2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[Responsable SGSI]</w:t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5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Comunicado interno de inicio del proyecto</w:t>
            </w:r>
          </w:p>
        </w:tc>
        <w:tc>
          <w:tcPr>
            <w:tcW w:type="dxa" w:w="2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[Dirección]</w:t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56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Convocar la primera reunión del equipo de proyecto</w:t>
            </w:r>
          </w:p>
        </w:tc>
        <w:tc>
          <w:tcPr>
            <w:tcW w:type="dxa" w:w="24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[Responsable SGSI]</w:t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Por la Dirección</w:t>
            </w:r>
          </w:p>
        </w:tc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Responsable del SGSI</w:t>
            </w:r>
          </w:p>
        </w:tc>
        <w:tc>
          <w:tcPr>
            <w:tcW w:type="dxa" w:w="3214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Secretario/a</w:t>
            </w:r>
          </w:p>
        </w:tc>
      </w:tr>
      <w:tr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Nombre: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Nombre: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3214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Nombre: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Cargo: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Cargo: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3214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Cargo: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Fecha: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Fecha: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3214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Fecha: </w:t>
            </w: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Firma:</w:t>
            </w:r>
          </w:p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 </w:t>
            </w:r>
          </w:p>
        </w:tc>
        <w:tc>
          <w:tcPr>
            <w:tcW w:type="dxa" w:w="3212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Firma:</w:t>
            </w:r>
          </w:p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 </w:t>
            </w:r>
          </w:p>
        </w:tc>
        <w:tc>
          <w:tcPr>
            <w:tcW w:type="dxa" w:w="3214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Firma:</w:t>
            </w:r>
          </w:p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 </w:t>
            </w:r>
          </w:p>
        </w:tc>
      </w:tr>
    </w:tbl>
    <w:p>
      <w:pPr>
        <w:spacing w:after="240"/>
      </w:pPr>
    </w:p>
    <w:p>
      <w:pPr>
        <w:pStyle w:val="Heading2"/>
      </w:pPr>
      <w:r>
        <w:rPr>
          <w:rFonts w:ascii="Noto Sans" w:cs="Noto Sans" w:eastAsia="Noto Sans" w:hAnsi="Noto Sans"/>
        </w:rPr>
        <w:t xml:space="preserve">Historial de versiones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0"/>
        <w:gridCol w:w="1600"/>
        <w:gridCol w:w="5000"/>
        <w:gridCol w:w="1838"/>
      </w:tblGrid>
      <w:tr>
        <w:trPr>
          <w:tblHeader/>
        </w:trPr>
        <w:tc>
          <w:tcPr>
            <w:tcW w:type="dxa" w:w="12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Versión</w:t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Fecha</w:t>
            </w:r>
          </w:p>
        </w:tc>
        <w:tc>
          <w:tcPr>
            <w:tcW w:type="dxa" w:w="5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Descripción del cambio</w:t>
            </w:r>
          </w:p>
        </w:tc>
        <w:tc>
          <w:tcPr>
            <w:tcW w:type="dxa" w:w="18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0B3B4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Autor</w:t>
            </w:r>
          </w:p>
        </w:tc>
      </w:tr>
      <w:tr>
        <w:tc>
          <w:tcPr>
            <w:tcW w:type="dxa" w:w="12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1.0</w:t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[dd/mm/aaaa]</w:t>
            </w:r>
          </w:p>
        </w:tc>
        <w:tc>
          <w:tcPr>
            <w:tcW w:type="dxa" w:w="5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sz w:val="18"/>
                <w:szCs w:val="18"/>
              </w:rPr>
              <w:t xml:space="preserve">Versión inicial</w:t>
            </w:r>
          </w:p>
        </w:tc>
        <w:tc>
          <w:tcPr>
            <w:tcW w:type="dxa" w:w="18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  <w:color w:val="7A4B00"/>
                <w:sz w:val="18"/>
                <w:szCs w:val="18"/>
                <w:highlight w:val="yellow"/>
                <w:highlightCs w:val="yellow"/>
              </w:rPr>
              <w:t xml:space="preserve">[ ]</w:t>
            </w:r>
          </w:p>
        </w:tc>
      </w:tr>
      <w:tr>
        <w:tc>
          <w:tcPr>
            <w:tcW w:type="dxa" w:w="12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</w:rPr>
              <w:t xml:space="preserve"/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</w:rPr>
              <w:t xml:space="preserve"/>
            </w:r>
          </w:p>
        </w:tc>
        <w:tc>
          <w:tcPr>
            <w:tcW w:type="dxa" w:w="5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</w:rPr>
              <w:t xml:space="preserve"/>
            </w:r>
          </w:p>
        </w:tc>
        <w:tc>
          <w:tcPr>
            <w:tcW w:type="dxa" w:w="18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shd w:fill="F5F8F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</w:rPr>
              <w:t xml:space="preserve"/>
            </w:r>
          </w:p>
        </w:tc>
        <w:tc>
          <w:tcPr>
            <w:tcW w:type="dxa" w:w="16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</w:rPr>
              <w:t xml:space="preserve"/>
            </w:r>
          </w:p>
        </w:tc>
        <w:tc>
          <w:tcPr>
            <w:tcW w:type="dxa" w:w="5000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</w:rPr>
              <w:t xml:space="preserve"/>
            </w:r>
          </w:p>
        </w:tc>
        <w:tc>
          <w:tcPr>
            <w:tcW w:type="dxa" w:w="1838"/>
            <w:tcBorders>
              <w:top w:val="single" w:color="B8C4C8" w:sz="4"/>
              <w:left w:val="single" w:color="B8C4C8" w:sz="4"/>
              <w:bottom w:val="single" w:color="B8C4C8" w:sz="4"/>
              <w:right w:val="single" w:color="B8C4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" w:cs="Noto Sans" w:eastAsia="Noto Sans" w:hAnsi="Noto Sans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200" w:left="1134" w:header="6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Noto Sans" w:cs="Noto Sans" w:eastAsia="Noto Sans" w:hAnsi="Noto Sans"/>
        <w:color w:val="8A979B"/>
        <w:sz w:val="14"/>
        <w:szCs w:val="14"/>
      </w:rPr>
      <w:t xml:space="preserve">Modelo de documento · Curso Implantador ISO/IEC 27001:2022 · GHG Accreditation Global</w:t>
    </w:r>
    <w:r>
      <w:rPr>
        <w:rFonts w:ascii="Noto Sans" w:cs="Noto Sans" w:eastAsia="Noto Sans" w:hAnsi="Noto Sans"/>
        <w:color w:val="5F6B70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D8CC" w:sz="6" w:space="4"/>
      </w:pBdr>
      <w:tabs>
        <w:tab w:val="right" w:pos="9638"/>
      </w:tabs>
    </w:pPr>
    <w:r>
      <w:rPr>
        <w:rFonts w:ascii="Noto Sans" w:cs="Noto Sans" w:eastAsia="Noto Sans" w:hAnsi="Noto Sans"/>
        <w:color w:val="5F6B70"/>
        <w:sz w:val="16"/>
        <w:szCs w:val="16"/>
        <w:highlight w:val="yellow"/>
        <w:highlightCs w:val="yellow"/>
      </w:rPr>
      <w:t xml:space="preserve">[Nombre de la organización]</w:t>
    </w:r>
    <w:r>
      <w:rPr>
        <w:rFonts w:ascii="Noto Sans" w:cs="Noto Sans" w:eastAsia="Noto Sans" w:hAnsi="Noto Sans"/>
        <w:color w:val="5F6B70"/>
        <w:sz w:val="16"/>
        <w:szCs w:val="16"/>
      </w:rPr>
      <w:t xml:space="preserve">	GHG-27K-M1-03 · Acta de lanzamiento del proyecto SGSI y compromiso de la Dirección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" w:cs="Noto Sans" w:eastAsia="Noto Sans" w:hAnsi="Noto Sans"/>
        <w:color w:val="1E2A2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Noto Sans" w:cs="Noto Sans" w:eastAsia="Noto Sans" w:hAnsi="Noto Sans"/>
      <w:b/>
      <w:bCs/>
      <w:color w:val="0B3B47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Noto Sans" w:cs="Noto Sans" w:eastAsia="Noto Sans" w:hAnsi="Noto Sans"/>
      <w:b/>
      <w:bCs/>
      <w:color w:val="0F6E73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Noto Sans" w:cs="Noto Sans" w:eastAsia="Noto Sans" w:hAnsi="Noto Sans"/>
      <w:b/>
      <w:bCs/>
      <w:color w:val="5F6B7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lanzamiento del proyecto SGSI y compromiso de la Dirección</dc:title>
  <dc:creator>GHG Accreditation Global</dc:creator>
  <dc:description>Plantilla GHG-27K-M1-03 — Curso Implantador ISO/IEC 27001:2022</dc:description>
  <cp:lastModifiedBy>Un-named</cp:lastModifiedBy>
  <cp:revision>1</cp:revision>
  <dcterms:created xsi:type="dcterms:W3CDTF">2026-10-19T15:32:45.306Z</dcterms:created>
  <dcterms:modified xsi:type="dcterms:W3CDTF">2026-10-19T15:32:45.307Z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